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11" w:rsidRDefault="00703587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  </w:t>
      </w:r>
    </w:p>
    <w:p w:rsidR="006E1311" w:rsidRDefault="006E1311">
      <w:pPr>
        <w:rPr>
          <w:rFonts w:asciiTheme="majorHAnsi" w:eastAsia="Times New Roman" w:hAnsiTheme="majorHAnsi" w:cs="AngsanaUPC"/>
          <w:sz w:val="28"/>
          <w:szCs w:val="28"/>
          <w:lang w:eastAsia="ru-RU"/>
        </w:rPr>
      </w:pPr>
      <w:r w:rsidRPr="006E1311">
        <w:rPr>
          <w:rFonts w:asciiTheme="majorHAnsi" w:eastAsia="Times New Roman" w:hAnsiTheme="majorHAnsi" w:cs="AngsanaUPC"/>
          <w:sz w:val="28"/>
          <w:szCs w:val="28"/>
          <w:lang w:eastAsia="ru-RU"/>
        </w:rPr>
        <w:t xml:space="preserve">                  МКДОУ «Яснополянский детский сад»</w:t>
      </w:r>
      <w:r>
        <w:rPr>
          <w:rFonts w:asciiTheme="majorHAnsi" w:eastAsia="Times New Roman" w:hAnsiTheme="majorHAnsi" w:cs="AngsanaUPC"/>
          <w:sz w:val="28"/>
          <w:szCs w:val="28"/>
          <w:lang w:eastAsia="ru-RU"/>
        </w:rPr>
        <w:t>.</w:t>
      </w:r>
    </w:p>
    <w:p w:rsidR="006E1311" w:rsidRDefault="006E1311">
      <w:pPr>
        <w:rPr>
          <w:rFonts w:asciiTheme="majorHAnsi" w:eastAsia="Times New Roman" w:hAnsiTheme="majorHAnsi" w:cs="AngsanaUPC"/>
          <w:sz w:val="28"/>
          <w:szCs w:val="28"/>
          <w:lang w:eastAsia="ru-RU"/>
        </w:rPr>
      </w:pP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  <w:r w:rsidRPr="006E1311">
        <w:rPr>
          <w:rFonts w:asciiTheme="majorHAnsi" w:eastAsia="Times New Roman" w:hAnsiTheme="majorHAnsi" w:cs="AngsanaUPC"/>
          <w:b/>
          <w:sz w:val="40"/>
          <w:szCs w:val="40"/>
          <w:lang w:eastAsia="ru-RU"/>
        </w:rPr>
        <w:t>Проект «День единства народов Дагестана».</w:t>
      </w: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ÐÐ°ÑÑÐ¸Ð½ÐºÐ¸ Ð¿Ð¾ Ð·Ð°Ð¿ÑÐ¾ÑÑ ÐºÐ°ÑÑÐ¸Ð½ÐºÐ¸ Ð½Ð° Ð´ÐµÐ½Ñ ÐµÐ´Ð¸Ð½ÑÑÐ²Ð° Ð½Ð°ÑÐ¾Ð´Ð¾Ð² Ð´Ð°Ð³ÐµÑÑ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ÑÑÐ¸Ð½ÐºÐ¸ Ð½Ð° Ð´ÐµÐ½Ñ ÐµÐ´Ð¸Ð½ÑÑÐ²Ð° Ð½Ð°ÑÐ¾Ð´Ð¾Ð² Ð´Ð°Ð³ÐµÑÑÐ°Ð½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</w:p>
    <w:p w:rsid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</w:p>
    <w:p w:rsidR="006E1311" w:rsidRPr="006E1311" w:rsidRDefault="006E1311">
      <w:pPr>
        <w:rPr>
          <w:rFonts w:asciiTheme="majorHAnsi" w:eastAsia="Times New Roman" w:hAnsiTheme="majorHAnsi" w:cs="AngsanaUPC"/>
          <w:b/>
          <w:sz w:val="40"/>
          <w:szCs w:val="40"/>
          <w:lang w:eastAsia="ru-RU"/>
        </w:rPr>
      </w:pPr>
      <w:r>
        <w:rPr>
          <w:rFonts w:asciiTheme="majorHAnsi" w:eastAsia="Times New Roman" w:hAnsiTheme="majorHAnsi" w:cs="AngsanaUPC"/>
          <w:b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Theme="majorHAnsi" w:eastAsia="Times New Roman" w:hAnsiTheme="majorHAnsi" w:cs="AngsanaUPC"/>
          <w:b/>
          <w:sz w:val="24"/>
          <w:szCs w:val="24"/>
          <w:lang w:eastAsia="ru-RU"/>
        </w:rPr>
        <w:t>Шахванова</w:t>
      </w:r>
      <w:proofErr w:type="spellEnd"/>
      <w:r>
        <w:rPr>
          <w:rFonts w:asciiTheme="majorHAnsi" w:eastAsia="Times New Roman" w:hAnsiTheme="majorHAnsi" w:cs="AngsanaUPC"/>
          <w:b/>
          <w:sz w:val="24"/>
          <w:szCs w:val="24"/>
          <w:lang w:eastAsia="ru-RU"/>
        </w:rPr>
        <w:t xml:space="preserve"> Т.Д.</w:t>
      </w:r>
      <w:r w:rsidRPr="006E1311">
        <w:rPr>
          <w:rFonts w:asciiTheme="majorHAnsi" w:eastAsia="Times New Roman" w:hAnsiTheme="majorHAnsi" w:cs="AngsanaUPC"/>
          <w:b/>
          <w:sz w:val="40"/>
          <w:szCs w:val="40"/>
          <w:lang w:eastAsia="ru-RU"/>
        </w:rPr>
        <w:br w:type="page"/>
      </w:r>
    </w:p>
    <w:p w:rsidR="006E1311" w:rsidRDefault="006E1311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6E1311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                    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</w:t>
      </w:r>
      <w:r w:rsidR="00DA104C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Актуальность проекта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.</w:t>
      </w:r>
      <w:r w:rsidR="003850D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</w:p>
    <w:p w:rsidR="003850D2" w:rsidRPr="003850D2" w:rsidRDefault="003850D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В последние</w:t>
      </w: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время в нашей стране произош</w:t>
      </w: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ло много сложных,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противоречивых событий в общественной жизни, политике,</w:t>
      </w:r>
      <w:r w:rsidR="008E376B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в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системе государственного и местного самоуправления. У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подрастающего поколения наблюдается падение интереса и </w:t>
      </w:r>
    </w:p>
    <w:p w:rsidR="008E376B" w:rsidRPr="00DA104C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уважения к пр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ошлому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Родины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. </w:t>
      </w:r>
    </w:p>
    <w:p w:rsidR="008E376B" w:rsidRPr="00DA104C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Патриотизм является нравственной основой жизнеспособности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государства. </w:t>
      </w:r>
    </w:p>
    <w:p w:rsidR="008E376B" w:rsidRPr="003850D2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Старинная мудрость напоминает нам: «Человек, не знающий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своего прошлого, не знает ничего».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Поэтому гражданско-</w:t>
      </w:r>
      <w:r w:rsidR="003850D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патриотическое в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оспитание сегодня </w:t>
      </w:r>
      <w:r w:rsidR="00DA104C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одно из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важнейших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70358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направлений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воспитательной работы. Патриотическое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воспитание дошкольников 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это не только воспитание любви к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родному дому, семье, детскому саду, к родной природе, культурному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достоянию своего народа, своей нации и толерантного отношения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к представителям других национальностей, но и</w:t>
      </w:r>
      <w:r w:rsidR="00FD2BB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воспитание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уважительного отношения к</w:t>
      </w:r>
      <w:r w:rsidR="00FD2BB7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труженику и результату его труда,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родной земле, защитникам Отечества, государственной символике,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традициям государства и общественным праздникам.</w:t>
      </w:r>
    </w:p>
    <w:p w:rsidR="00DA104C" w:rsidRPr="00DA104C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Принимая </w:t>
      </w:r>
      <w:r w:rsidR="003850D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во внимание актуальность </w:t>
      </w:r>
      <w:r w:rsidR="003850D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данного вопроса мною был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разработан проект «ДЕНЬ НАРОДНОГО ЕДИНСТВА», целью</w:t>
      </w:r>
    </w:p>
    <w:p w:rsidR="008E376B" w:rsidRPr="00DA104C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которого стало формирование чувства патриотизма у детей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среднего дошкольного возраста.</w:t>
      </w:r>
    </w:p>
    <w:p w:rsidR="008E376B" w:rsidRPr="003850D2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703587" w:rsidRPr="008E376B">
        <w:rPr>
          <w:rFonts w:asciiTheme="majorHAnsi" w:eastAsia="Times New Roman" w:hAnsiTheme="majorHAnsi" w:cs="AngsanaUPC"/>
          <w:b/>
          <w:i/>
          <w:sz w:val="28"/>
          <w:szCs w:val="28"/>
          <w:lang w:eastAsia="ru-RU"/>
        </w:rPr>
        <w:t>Цель данного проекта</w:t>
      </w:r>
      <w:r w:rsidR="00653733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911475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8E376B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="00911475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приобщение детей</w:t>
      </w:r>
      <w:r w:rsidR="00DC73C9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к историческим и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духовным ценностям родного Дагестана, воспитание уважения  к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национальным традициям. Формирование нравственных ценностей </w:t>
      </w:r>
    </w:p>
    <w:p w:rsidR="008E376B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C73C9" w:rsidRPr="003850D2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у детей, воспитание гражданина и патриота своей Родины.</w:t>
      </w:r>
    </w:p>
    <w:p w:rsidR="00B94717" w:rsidRPr="003850D2" w:rsidRDefault="00B94717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</w:p>
    <w:p w:rsidR="00DC73C9" w:rsidRPr="00DA104C" w:rsidRDefault="00B94717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</w:t>
      </w:r>
    </w:p>
    <w:p w:rsidR="00DA104C" w:rsidRPr="003850D2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          </w:t>
      </w:r>
      <w:r w:rsidR="008E376B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З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адачи проекта:</w:t>
      </w:r>
    </w:p>
    <w:p w:rsidR="00DC73C9" w:rsidRPr="003850D2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Расширение представления детей о национальных праздниках. 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Воспитание любви и уважения к национальным героям. 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Развитие познавательной активности как системы важнейших мировоззренческих идей. 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C73C9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Познакомить детей с символикой страны.</w:t>
      </w:r>
    </w:p>
    <w:p w:rsidR="00D41B74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</w:t>
      </w:r>
      <w:r w:rsidR="00653733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-Познакомить с творчеством писателей Дагестана</w:t>
      </w:r>
      <w:r w:rsidR="003E2BB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.</w:t>
      </w:r>
    </w:p>
    <w:p w:rsidR="008E376B" w:rsidRPr="00DA104C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653733" w:rsidRPr="003850D2" w:rsidRDefault="003E2BB2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  </w:t>
      </w:r>
      <w:r w:rsidR="008E376B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</w:t>
      </w:r>
      <w:r w:rsidR="00653733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Ожидаемые результаты.</w:t>
      </w:r>
    </w:p>
    <w:p w:rsidR="003E2BB2" w:rsidRPr="003850D2" w:rsidRDefault="003E2BB2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653733" w:rsidRPr="003850D2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-Создана предметно-развивающая среда в группе.</w:t>
      </w:r>
    </w:p>
    <w:p w:rsidR="003E2BB2" w:rsidRPr="003850D2" w:rsidRDefault="003E2BB2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653733" w:rsidRPr="003850D2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-Составлены конспекты занятий, праздников развлечений.</w:t>
      </w:r>
    </w:p>
    <w:p w:rsidR="003E2BB2" w:rsidRPr="003850D2" w:rsidRDefault="003E2BB2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-Нравственно патриотическое воспитание формирует у </w:t>
      </w:r>
    </w:p>
    <w:p w:rsidR="008E376B" w:rsidRDefault="008E376B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дошкольников представление о родной стране желание быть </w:t>
      </w:r>
    </w:p>
    <w:p w:rsidR="008E376B" w:rsidRDefault="008E376B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653733" w:rsidRPr="003850D2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патриотом своей Родины.</w:t>
      </w:r>
    </w:p>
    <w:p w:rsidR="003E2BB2" w:rsidRPr="003850D2" w:rsidRDefault="003E2BB2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8E376B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Дети должны знать и называть символики своей Родины. У детей </w:t>
      </w:r>
    </w:p>
    <w:p w:rsidR="008E376B" w:rsidRDefault="008E376B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653733" w:rsidRPr="003850D2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должно быть чувство гордости  за свой город и свою республику.</w:t>
      </w:r>
    </w:p>
    <w:p w:rsidR="00653733" w:rsidRPr="00DA104C" w:rsidRDefault="00653733" w:rsidP="00653733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C73C9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Участники проекта:</w:t>
      </w:r>
    </w:p>
    <w:p w:rsidR="008E376B" w:rsidRPr="003850D2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41B74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-Воспитатель;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41B74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-дети средней группы;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41B74" w:rsidRPr="003850D2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-родители воспитанников.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41B74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Срок реализации 7-14 краткосрочный.</w:t>
      </w:r>
    </w:p>
    <w:p w:rsidR="008E376B" w:rsidRPr="003850D2" w:rsidRDefault="008E376B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41B74" w:rsidRPr="003850D2" w:rsidRDefault="00D41B74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Этапы реализации проекта</w:t>
      </w:r>
      <w:r w:rsidR="003E2BB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: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              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Подготовительный этап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C73C9" w:rsidRPr="003850D2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-подбор методической, художественной, детской литературы;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DA104C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="00DA104C"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расширение представления детей о национальных праздниках.</w:t>
      </w:r>
    </w:p>
    <w:p w:rsidR="00DA104C" w:rsidRPr="003850D2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Pr="003850D2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-определение цели ,исходя их интересов и потребностей детей;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A104C" w:rsidRPr="003850D2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-подготовить консультации по теме проекта с родителями;</w:t>
      </w:r>
    </w:p>
    <w:p w:rsidR="00DC73C9" w:rsidRPr="00DA104C" w:rsidRDefault="00DC73C9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познакомить детей с государственными символами 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Дагестана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, у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чить узнавать их среди других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символов.</w:t>
      </w: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Воспитывать любовь</w:t>
      </w:r>
      <w:r w:rsidR="003850D2"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и уважения к национальным героям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.</w:t>
      </w:r>
    </w:p>
    <w:p w:rsidR="003E2BB2" w:rsidRPr="00DA104C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Познакомить с картой 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Дагестана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(есть горы, моря, леса)</w:t>
      </w:r>
    </w:p>
    <w:p w:rsidR="003E2BB2" w:rsidRPr="00DA104C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-Познавательная беседа с элемен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тами рисования «День единства».</w:t>
      </w: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-Беседа «Символика страны: гимн, герб, флаг» </w:t>
      </w:r>
    </w:p>
    <w:p w:rsidR="003E2BB2" w:rsidRPr="00DA104C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3E2BB2" w:rsidRPr="003850D2" w:rsidRDefault="003E2BB2" w:rsidP="003E2BB2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-Познавательно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исследовательская</w:t>
      </w:r>
      <w:r w:rsidRPr="003850D2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:</w:t>
      </w: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 xml:space="preserve"> конструирование «Старинная крепость»</w:t>
      </w:r>
    </w:p>
    <w:p w:rsidR="00703587" w:rsidRPr="00DA104C" w:rsidRDefault="00703587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Pr="003850D2" w:rsidRDefault="00DA104C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  <w:r w:rsidRPr="00DA104C">
        <w:rPr>
          <w:rFonts w:asciiTheme="majorHAnsi" w:eastAsia="Times New Roman" w:hAnsiTheme="majorHAnsi" w:cs="AngsanaUPC"/>
          <w:b/>
          <w:sz w:val="28"/>
          <w:szCs w:val="28"/>
          <w:lang w:eastAsia="ru-RU"/>
        </w:rPr>
        <w:t>-вовлечение родителей в воспитательный процесс для совместной работы.</w:t>
      </w:r>
    </w:p>
    <w:p w:rsidR="003E2BB2" w:rsidRPr="003850D2" w:rsidRDefault="003E2BB2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Pr="003850D2" w:rsidRDefault="00703587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703587" w:rsidRPr="00DA104C" w:rsidRDefault="00703587" w:rsidP="00DA104C">
      <w:pPr>
        <w:shd w:val="clear" w:color="auto" w:fill="FFFFFF"/>
        <w:spacing w:after="0" w:line="240" w:lineRule="auto"/>
        <w:rPr>
          <w:rFonts w:asciiTheme="majorHAnsi" w:eastAsia="Times New Roman" w:hAnsiTheme="majorHAnsi" w:cs="AngsanaUPC"/>
          <w:b/>
          <w:sz w:val="28"/>
          <w:szCs w:val="28"/>
          <w:lang w:eastAsia="ru-RU"/>
        </w:rPr>
      </w:pPr>
    </w:p>
    <w:p w:rsidR="00D22DFC" w:rsidRDefault="00D22DFC" w:rsidP="00703587">
      <w:pPr>
        <w:ind w:left="-426"/>
        <w:rPr>
          <w:rFonts w:asciiTheme="majorHAnsi" w:hAnsiTheme="majorHAnsi" w:cs="AngsanaUPC"/>
          <w:b/>
          <w:sz w:val="32"/>
          <w:szCs w:val="32"/>
        </w:rPr>
      </w:pPr>
    </w:p>
    <w:p w:rsidR="00D22DFC" w:rsidRDefault="00D22DFC" w:rsidP="00703587">
      <w:pPr>
        <w:ind w:left="-426"/>
        <w:rPr>
          <w:rFonts w:asciiTheme="majorHAnsi" w:hAnsiTheme="majorHAnsi" w:cs="AngsanaUPC"/>
          <w:b/>
          <w:sz w:val="32"/>
          <w:szCs w:val="32"/>
        </w:rPr>
      </w:pPr>
    </w:p>
    <w:p w:rsidR="00D22DFC" w:rsidRDefault="00D22DFC" w:rsidP="00703587">
      <w:pPr>
        <w:ind w:left="-426"/>
        <w:rPr>
          <w:rFonts w:asciiTheme="majorHAnsi" w:hAnsiTheme="majorHAnsi" w:cs="AngsanaUPC"/>
          <w:b/>
          <w:sz w:val="32"/>
          <w:szCs w:val="32"/>
        </w:rPr>
      </w:pPr>
    </w:p>
    <w:p w:rsidR="00703587" w:rsidRDefault="00703587" w:rsidP="00703587">
      <w:pPr>
        <w:ind w:left="-426"/>
        <w:rPr>
          <w:rFonts w:asciiTheme="majorHAnsi" w:hAnsiTheme="majorHAnsi" w:cs="AngsanaUPC"/>
          <w:b/>
          <w:sz w:val="32"/>
          <w:szCs w:val="32"/>
        </w:rPr>
      </w:pPr>
      <w:bookmarkStart w:id="0" w:name="_GoBack"/>
      <w:bookmarkEnd w:id="0"/>
      <w:r w:rsidRPr="008E376B">
        <w:rPr>
          <w:rFonts w:asciiTheme="majorHAnsi" w:hAnsiTheme="majorHAnsi" w:cs="AngsanaUPC"/>
          <w:b/>
          <w:sz w:val="32"/>
          <w:szCs w:val="32"/>
        </w:rPr>
        <w:lastRenderedPageBreak/>
        <w:t>Формы и методы реализации  проекта «</w:t>
      </w:r>
      <w:r w:rsidR="003E2BB2" w:rsidRPr="008E376B">
        <w:rPr>
          <w:rFonts w:asciiTheme="majorHAnsi" w:hAnsiTheme="majorHAnsi" w:cs="AngsanaUPC"/>
          <w:b/>
          <w:sz w:val="32"/>
          <w:szCs w:val="32"/>
        </w:rPr>
        <w:t>День единства</w:t>
      </w:r>
      <w:r w:rsidRPr="008E376B">
        <w:rPr>
          <w:rFonts w:asciiTheme="majorHAnsi" w:hAnsiTheme="majorHAnsi" w:cs="AngsanaUPC"/>
          <w:b/>
          <w:sz w:val="32"/>
          <w:szCs w:val="32"/>
        </w:rPr>
        <w:t>»</w:t>
      </w:r>
      <w:r w:rsidR="003E2BB2" w:rsidRPr="008E376B">
        <w:rPr>
          <w:rFonts w:asciiTheme="majorHAnsi" w:hAnsiTheme="majorHAnsi" w:cs="AngsanaUPC"/>
          <w:b/>
          <w:sz w:val="32"/>
          <w:szCs w:val="32"/>
        </w:rPr>
        <w:t>.</w:t>
      </w:r>
    </w:p>
    <w:p w:rsidR="008E376B" w:rsidRPr="008E376B" w:rsidRDefault="008E376B" w:rsidP="00703587">
      <w:pPr>
        <w:ind w:left="-426"/>
        <w:rPr>
          <w:rFonts w:asciiTheme="majorHAnsi" w:hAnsiTheme="majorHAnsi" w:cs="AngsanaUPC"/>
          <w:b/>
          <w:sz w:val="32"/>
          <w:szCs w:val="32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689"/>
        <w:gridCol w:w="6064"/>
      </w:tblGrid>
      <w:tr w:rsidR="00703587" w:rsidRPr="003850D2" w:rsidTr="00247398">
        <w:trPr>
          <w:trHeight w:val="338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703587" w:rsidRPr="003850D2" w:rsidTr="00247398">
        <w:trPr>
          <w:trHeight w:val="2976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Познавательные занятия</w:t>
            </w:r>
          </w:p>
          <w:p w:rsidR="00703587" w:rsidRPr="003850D2" w:rsidRDefault="00703587" w:rsidP="00247398">
            <w:pPr>
              <w:pStyle w:val="a5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Default="0024522E" w:rsidP="00247398">
            <w:pPr>
              <w:pStyle w:val="a5"/>
              <w:numPr>
                <w:ilvl w:val="0"/>
                <w:numId w:val="2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«День единства народов Дагестана»</w:t>
            </w:r>
          </w:p>
          <w:p w:rsidR="008E376B" w:rsidRPr="003850D2" w:rsidRDefault="008E376B" w:rsidP="00247398">
            <w:pPr>
              <w:pStyle w:val="a5"/>
              <w:numPr>
                <w:ilvl w:val="0"/>
                <w:numId w:val="2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Default="00DA1ACF" w:rsidP="00DA1ACF">
            <w:pPr>
              <w:pStyle w:val="a5"/>
              <w:numPr>
                <w:ilvl w:val="0"/>
                <w:numId w:val="2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Беседа «Символика страны гимн герб флаг»</w:t>
            </w:r>
          </w:p>
          <w:p w:rsidR="008E376B" w:rsidRPr="003850D2" w:rsidRDefault="008E376B" w:rsidP="00DA1ACF">
            <w:pPr>
              <w:pStyle w:val="a5"/>
              <w:numPr>
                <w:ilvl w:val="0"/>
                <w:numId w:val="2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DA1ACF" w:rsidRPr="003850D2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-«Традиции и обряды народов Дагестана»</w:t>
            </w:r>
          </w:p>
          <w:p w:rsidR="00703587" w:rsidRPr="003850D2" w:rsidRDefault="00703587" w:rsidP="00247398">
            <w:pPr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DA1ACF" w:rsidRPr="003850D2" w:rsidRDefault="00DA1ACF" w:rsidP="00DA1ACF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Творческие рассказы</w:t>
            </w:r>
          </w:p>
          <w:p w:rsidR="00DA1ACF" w:rsidRPr="003850D2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DA1ACF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-Чтение произведений дагестанских авторов.</w:t>
            </w:r>
          </w:p>
          <w:p w:rsidR="008E376B" w:rsidRPr="003850D2" w:rsidRDefault="008E376B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8E376B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-Чтение загадок о растениях насекомых</w:t>
            </w:r>
          </w:p>
          <w:p w:rsidR="008E376B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</w:t>
            </w:r>
          </w:p>
          <w:p w:rsidR="00DA1ACF" w:rsidRDefault="00DA1ACF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птиц родного края.</w:t>
            </w:r>
          </w:p>
          <w:p w:rsidR="008E376B" w:rsidRPr="003850D2" w:rsidRDefault="008E376B" w:rsidP="00DA1ACF">
            <w:pPr>
              <w:pStyle w:val="a5"/>
              <w:ind w:left="360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8E376B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</w:t>
            </w:r>
            <w:r w:rsidR="00DA1ACF"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-</w:t>
            </w: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« Заучивание стихов»</w:t>
            </w:r>
          </w:p>
          <w:p w:rsidR="008E376B" w:rsidRPr="003850D2" w:rsidRDefault="008E376B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</w:tc>
      </w:tr>
      <w:tr w:rsidR="00703587" w:rsidRPr="003850D2" w:rsidTr="00247398">
        <w:trPr>
          <w:trHeight w:val="1698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6064" w:type="dxa"/>
          </w:tcPr>
          <w:p w:rsidR="00703587" w:rsidRDefault="00703587" w:rsidP="00247398">
            <w:pPr>
              <w:pStyle w:val="a5"/>
              <w:numPr>
                <w:ilvl w:val="0"/>
                <w:numId w:val="3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Дидактические игры.</w:t>
            </w:r>
          </w:p>
          <w:p w:rsidR="008E376B" w:rsidRPr="003850D2" w:rsidRDefault="008E376B" w:rsidP="00247398">
            <w:pPr>
              <w:pStyle w:val="a5"/>
              <w:numPr>
                <w:ilvl w:val="0"/>
                <w:numId w:val="3"/>
              </w:num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DA1ACF" w:rsidRDefault="00DA1ACF" w:rsidP="00DA1ACF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3850D2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  -</w:t>
            </w: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«Составь флаг» (цветные кубики), </w:t>
            </w:r>
          </w:p>
          <w:p w:rsidR="008E376B" w:rsidRPr="003850D2" w:rsidRDefault="008E376B" w:rsidP="00DA1ACF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</w:p>
          <w:p w:rsidR="00DA1ACF" w:rsidRDefault="00DA1ACF" w:rsidP="00DA1ACF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3850D2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   -</w:t>
            </w: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>«Мозаика: мой флаг»,</w:t>
            </w:r>
          </w:p>
          <w:p w:rsidR="008E376B" w:rsidRPr="003850D2" w:rsidRDefault="008E376B" w:rsidP="00DA1ACF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</w:p>
          <w:p w:rsidR="00DA1ACF" w:rsidRPr="00DA104C" w:rsidRDefault="00DA1ACF" w:rsidP="00DA1ACF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3850D2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   -</w:t>
            </w: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«Собери герб» (разрезные картинки).</w:t>
            </w:r>
          </w:p>
          <w:p w:rsidR="00703587" w:rsidRPr="003850D2" w:rsidRDefault="00703587" w:rsidP="00247398">
            <w:pPr>
              <w:pStyle w:val="a5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  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2.Подвижные речевые игры народов Дагестана</w:t>
            </w:r>
          </w:p>
          <w:p w:rsidR="00703587" w:rsidRPr="003850D2" w:rsidRDefault="00703587" w:rsidP="00247398">
            <w:pPr>
              <w:pStyle w:val="a5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703587" w:rsidP="00247398">
            <w:pPr>
              <w:pStyle w:val="a5"/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</w:tc>
      </w:tr>
      <w:tr w:rsidR="00703587" w:rsidRPr="003850D2" w:rsidTr="00247398">
        <w:trPr>
          <w:trHeight w:val="421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Трудовая деятельность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Подделки из природного материала</w:t>
            </w:r>
          </w:p>
        </w:tc>
      </w:tr>
      <w:tr w:rsidR="00703587" w:rsidRPr="003850D2" w:rsidTr="00247398">
        <w:trPr>
          <w:trHeight w:val="1067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Рисование: 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 </w:t>
            </w:r>
          </w:p>
          <w:p w:rsidR="00703587" w:rsidRPr="003850D2" w:rsidRDefault="00B9471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-«Флаг Дагестана»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  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- «Горы Дагестана»</w:t>
            </w:r>
          </w:p>
        </w:tc>
      </w:tr>
      <w:tr w:rsidR="00703587" w:rsidRPr="003850D2" w:rsidTr="00247398">
        <w:trPr>
          <w:trHeight w:val="1698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Игры народов Дагестана 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Беседы</w:t>
            </w:r>
            <w:r w:rsidR="00B94717"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:</w:t>
            </w:r>
          </w:p>
          <w:p w:rsidR="008E376B" w:rsidRPr="003850D2" w:rsidRDefault="008E376B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B9471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-«Символики</w:t>
            </w:r>
            <w:r w:rsidR="00703587"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Дагестана»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 </w:t>
            </w:r>
          </w:p>
          <w:p w:rsidR="00703587" w:rsidRPr="003850D2" w:rsidRDefault="00703587" w:rsidP="00B94717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 </w:t>
            </w:r>
          </w:p>
        </w:tc>
      </w:tr>
      <w:tr w:rsidR="00703587" w:rsidRPr="003850D2" w:rsidTr="00247398">
        <w:trPr>
          <w:trHeight w:val="842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064" w:type="dxa"/>
          </w:tcPr>
          <w:p w:rsidR="00703587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  Организация уголка по теме  </w:t>
            </w:r>
          </w:p>
          <w:p w:rsidR="008E376B" w:rsidRPr="003850D2" w:rsidRDefault="008E376B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8E376B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3850D2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 </w:t>
            </w: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>Папка</w:t>
            </w:r>
            <w:r w:rsidRPr="003850D2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</w:t>
            </w: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>передвижка «Единство навсегда»</w:t>
            </w:r>
          </w:p>
          <w:p w:rsidR="008E376B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 </w:t>
            </w:r>
          </w:p>
          <w:p w:rsidR="008E376B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(История праздника, пословицы, </w:t>
            </w:r>
          </w:p>
          <w:p w:rsidR="008E376B" w:rsidRDefault="008E376B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</w:p>
          <w:p w:rsidR="00B94717" w:rsidRPr="003850D2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поговорки) </w:t>
            </w: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</w:p>
        </w:tc>
      </w:tr>
      <w:tr w:rsidR="00703587" w:rsidRPr="003850D2" w:rsidTr="00247398">
        <w:trPr>
          <w:trHeight w:val="428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064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Оформление музыкального уголка</w:t>
            </w:r>
          </w:p>
        </w:tc>
      </w:tr>
      <w:tr w:rsidR="00703587" w:rsidRPr="003850D2" w:rsidTr="00247398">
        <w:trPr>
          <w:trHeight w:val="366"/>
        </w:trPr>
        <w:tc>
          <w:tcPr>
            <w:tcW w:w="3689" w:type="dxa"/>
          </w:tcPr>
          <w:p w:rsidR="00703587" w:rsidRPr="003850D2" w:rsidRDefault="00703587" w:rsidP="00247398">
            <w:pPr>
              <w:rPr>
                <w:rFonts w:asciiTheme="majorHAnsi" w:hAnsiTheme="majorHAnsi" w:cs="AngsanaUPC"/>
                <w:b/>
                <w:sz w:val="28"/>
                <w:szCs w:val="28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6064" w:type="dxa"/>
          </w:tcPr>
          <w:p w:rsidR="008E376B" w:rsidRDefault="0070358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3850D2">
              <w:rPr>
                <w:rFonts w:asciiTheme="majorHAnsi" w:hAnsiTheme="majorHAnsi" w:cs="AngsanaUPC"/>
                <w:b/>
                <w:sz w:val="28"/>
                <w:szCs w:val="28"/>
              </w:rPr>
              <w:t xml:space="preserve">  </w:t>
            </w:r>
            <w:r w:rsidR="00B94717"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 xml:space="preserve">-Консультация «Что можно рассказать о </w:t>
            </w:r>
          </w:p>
          <w:p w:rsidR="008E376B" w:rsidRDefault="008E376B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</w:p>
          <w:p w:rsidR="00B94717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>дне народного единства»</w:t>
            </w:r>
          </w:p>
          <w:p w:rsidR="008E376B" w:rsidRPr="00DA104C" w:rsidRDefault="008E376B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</w:p>
          <w:p w:rsidR="00703587" w:rsidRPr="003850D2" w:rsidRDefault="00B94717" w:rsidP="00B94717">
            <w:pPr>
              <w:shd w:val="clear" w:color="auto" w:fill="FFFFFF"/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</w:pPr>
            <w:r w:rsidRPr="00DA104C">
              <w:rPr>
                <w:rFonts w:asciiTheme="majorHAnsi" w:eastAsia="Times New Roman" w:hAnsiTheme="majorHAnsi" w:cs="AngsanaUPC"/>
                <w:b/>
                <w:sz w:val="28"/>
                <w:szCs w:val="28"/>
                <w:lang w:eastAsia="ru-RU"/>
              </w:rPr>
              <w:t>Подготовка к внедрению проекта.</w:t>
            </w:r>
          </w:p>
        </w:tc>
      </w:tr>
    </w:tbl>
    <w:p w:rsidR="00703587" w:rsidRPr="003850D2" w:rsidRDefault="00703587" w:rsidP="00703587">
      <w:pPr>
        <w:ind w:left="-851"/>
        <w:rPr>
          <w:rFonts w:asciiTheme="majorHAnsi" w:hAnsiTheme="majorHAnsi" w:cs="AngsanaUPC"/>
          <w:b/>
          <w:sz w:val="28"/>
          <w:szCs w:val="28"/>
        </w:rPr>
      </w:pPr>
    </w:p>
    <w:p w:rsidR="00703587" w:rsidRPr="003850D2" w:rsidRDefault="00703587" w:rsidP="0070358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Theme="majorHAnsi" w:hAnsiTheme="majorHAnsi" w:cs="AngsanaUPC"/>
          <w:b/>
          <w:sz w:val="28"/>
          <w:szCs w:val="28"/>
        </w:rPr>
      </w:pPr>
      <w:r w:rsidRPr="003850D2">
        <w:rPr>
          <w:rFonts w:asciiTheme="majorHAnsi" w:hAnsiTheme="majorHAnsi" w:cs="AngsanaUPC"/>
          <w:b/>
          <w:sz w:val="28"/>
          <w:szCs w:val="28"/>
        </w:rPr>
        <w:t>Заключительный этап:</w:t>
      </w:r>
    </w:p>
    <w:p w:rsidR="00703587" w:rsidRPr="003850D2" w:rsidRDefault="00703587" w:rsidP="0070358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Theme="majorHAnsi" w:hAnsiTheme="majorHAnsi" w:cs="AngsanaUPC"/>
          <w:b/>
          <w:sz w:val="28"/>
          <w:szCs w:val="28"/>
        </w:rPr>
      </w:pPr>
      <w:r w:rsidRPr="003850D2">
        <w:rPr>
          <w:rFonts w:asciiTheme="majorHAnsi" w:hAnsiTheme="majorHAnsi" w:cs="AngsanaUPC"/>
          <w:b/>
          <w:sz w:val="28"/>
          <w:szCs w:val="28"/>
        </w:rPr>
        <w:t>1.</w:t>
      </w:r>
      <w:r w:rsidR="002F6195">
        <w:rPr>
          <w:rFonts w:asciiTheme="majorHAnsi" w:hAnsiTheme="majorHAnsi" w:cs="AngsanaUPC"/>
          <w:b/>
          <w:sz w:val="28"/>
          <w:szCs w:val="28"/>
        </w:rPr>
        <w:t>Занятие:</w:t>
      </w:r>
      <w:r w:rsidR="008E376B">
        <w:rPr>
          <w:rFonts w:asciiTheme="majorHAnsi" w:hAnsiTheme="majorHAnsi" w:cs="AngsanaUPC"/>
          <w:b/>
          <w:sz w:val="28"/>
          <w:szCs w:val="28"/>
        </w:rPr>
        <w:t xml:space="preserve"> «День единства народов Дагестана»</w:t>
      </w:r>
    </w:p>
    <w:p w:rsidR="00823862" w:rsidRPr="003850D2" w:rsidRDefault="00823862">
      <w:pPr>
        <w:rPr>
          <w:rFonts w:asciiTheme="majorHAnsi" w:hAnsiTheme="majorHAnsi" w:cs="AngsanaUPC"/>
          <w:b/>
          <w:sz w:val="28"/>
          <w:szCs w:val="28"/>
        </w:rPr>
      </w:pPr>
    </w:p>
    <w:sectPr w:rsidR="00823862" w:rsidRPr="003850D2" w:rsidSect="006E1311">
      <w:pgSz w:w="11906" w:h="16838"/>
      <w:pgMar w:top="1134" w:right="850" w:bottom="1134" w:left="1701" w:header="708" w:footer="708" w:gutter="0"/>
      <w:pgBorders w:offsetFrom="page">
        <w:top w:val="thinThickSmallGap" w:sz="24" w:space="24" w:color="9BBB59" w:themeColor="accent3"/>
        <w:left w:val="thinThickSmallGap" w:sz="24" w:space="24" w:color="9BBB59" w:themeColor="accent3"/>
        <w:bottom w:val="thickThinSmallGap" w:sz="24" w:space="24" w:color="9BBB59" w:themeColor="accent3"/>
        <w:right w:val="thickThinSmallGap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731"/>
    <w:multiLevelType w:val="hybridMultilevel"/>
    <w:tmpl w:val="E2A0C642"/>
    <w:lvl w:ilvl="0" w:tplc="B55E85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B022E"/>
    <w:multiLevelType w:val="hybridMultilevel"/>
    <w:tmpl w:val="4DD2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4470"/>
    <w:multiLevelType w:val="hybridMultilevel"/>
    <w:tmpl w:val="90DCD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A104C"/>
    <w:rsid w:val="0024522E"/>
    <w:rsid w:val="002F6195"/>
    <w:rsid w:val="003850D2"/>
    <w:rsid w:val="003E2BB2"/>
    <w:rsid w:val="00653733"/>
    <w:rsid w:val="006E1311"/>
    <w:rsid w:val="00703587"/>
    <w:rsid w:val="007C26D5"/>
    <w:rsid w:val="00823862"/>
    <w:rsid w:val="008E376B"/>
    <w:rsid w:val="00911475"/>
    <w:rsid w:val="00B94717"/>
    <w:rsid w:val="00C9551C"/>
    <w:rsid w:val="00CA3D5A"/>
    <w:rsid w:val="00D22DFC"/>
    <w:rsid w:val="00D41B74"/>
    <w:rsid w:val="00DA104C"/>
    <w:rsid w:val="00DA1ACF"/>
    <w:rsid w:val="00DC73C9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3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35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user180118</dc:creator>
  <cp:lastModifiedBy>Магнат</cp:lastModifiedBy>
  <cp:revision>4</cp:revision>
  <cp:lastPrinted>2018-09-18T12:45:00Z</cp:lastPrinted>
  <dcterms:created xsi:type="dcterms:W3CDTF">2018-09-17T13:17:00Z</dcterms:created>
  <dcterms:modified xsi:type="dcterms:W3CDTF">2018-09-18T12:45:00Z</dcterms:modified>
</cp:coreProperties>
</file>